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28" w:rsidRDefault="00924728" w:rsidP="00924728">
      <w:pPr>
        <w:jc w:val="center"/>
        <w:rPr>
          <w:b/>
          <w:sz w:val="28"/>
          <w:szCs w:val="28"/>
        </w:rPr>
      </w:pPr>
    </w:p>
    <w:tbl>
      <w:tblPr>
        <w:tblW w:w="9571" w:type="dxa"/>
        <w:tblInd w:w="648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24728" w:rsidTr="00924728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924728" w:rsidRDefault="009247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муниципального образования «Комсомольское»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Республики Бурятия</w:t>
            </w:r>
          </w:p>
          <w:p w:rsidR="00924728" w:rsidRDefault="009247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924728" w:rsidRDefault="0092472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Буряад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Республикын</w:t>
            </w:r>
            <w:proofErr w:type="spellEnd"/>
          </w:p>
          <w:p w:rsidR="00924728" w:rsidRDefault="009247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Комсомолой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байгуулгын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</w:tbl>
    <w:p w:rsidR="00924728" w:rsidRDefault="00924728" w:rsidP="0092472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>
        <w:rPr>
          <w:rFonts w:ascii="Times New Roman" w:hAnsi="Times New Roman"/>
          <w:sz w:val="16"/>
          <w:szCs w:val="16"/>
        </w:rPr>
        <w:t>Еравнинский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>
        <w:rPr>
          <w:rFonts w:ascii="Times New Roman" w:hAnsi="Times New Roman"/>
          <w:sz w:val="16"/>
          <w:szCs w:val="16"/>
        </w:rPr>
        <w:t>Комсомольское</w:t>
      </w:r>
      <w:proofErr w:type="gramEnd"/>
      <w:r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</w:p>
    <w:p w:rsidR="00924728" w:rsidRDefault="00924728" w:rsidP="009247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16"/>
          <w:szCs w:val="16"/>
          <w:lang w:val="en-US"/>
        </w:rPr>
        <w:t>URL</w:t>
      </w:r>
      <w:proofErr w:type="gramStart"/>
      <w:r>
        <w:rPr>
          <w:rFonts w:ascii="Times New Roman" w:hAnsi="Times New Roman"/>
          <w:sz w:val="16"/>
          <w:szCs w:val="16"/>
        </w:rPr>
        <w:t>:</w:t>
      </w:r>
      <w:proofErr w:type="gramEnd"/>
      <w:r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924728">
        <w:rPr>
          <w:rFonts w:ascii="Times New Roman" w:hAnsi="Times New Roman"/>
          <w:sz w:val="16"/>
          <w:szCs w:val="16"/>
        </w:rPr>
        <w:instrText xml:space="preserve"> </w:instrText>
      </w:r>
      <w:r>
        <w:rPr>
          <w:rFonts w:ascii="Times New Roman" w:hAnsi="Times New Roman"/>
          <w:sz w:val="16"/>
          <w:szCs w:val="16"/>
          <w:lang w:val="en-US"/>
        </w:rPr>
        <w:instrText>HYPERLINK</w:instrText>
      </w:r>
      <w:r w:rsidRPr="00924728">
        <w:rPr>
          <w:rFonts w:ascii="Times New Roman" w:hAnsi="Times New Roman"/>
          <w:sz w:val="16"/>
          <w:szCs w:val="16"/>
        </w:rPr>
        <w:instrText xml:space="preserve"> "</w:instrText>
      </w:r>
      <w:r>
        <w:rPr>
          <w:rFonts w:ascii="Times New Roman" w:hAnsi="Times New Roman"/>
          <w:sz w:val="16"/>
          <w:szCs w:val="16"/>
          <w:lang w:val="en-US"/>
        </w:rPr>
        <w:instrText>http</w:instrText>
      </w:r>
      <w:r w:rsidRPr="00924728">
        <w:rPr>
          <w:rFonts w:ascii="Times New Roman" w:hAnsi="Times New Roman"/>
          <w:sz w:val="16"/>
          <w:szCs w:val="16"/>
        </w:rPr>
        <w:instrText>://</w:instrText>
      </w:r>
      <w:r>
        <w:rPr>
          <w:rFonts w:ascii="Times New Roman" w:hAnsi="Times New Roman"/>
          <w:sz w:val="16"/>
          <w:szCs w:val="16"/>
          <w:lang w:val="en-US"/>
        </w:rPr>
        <w:instrText>yaruuna</w:instrText>
      </w:r>
      <w:r w:rsidRPr="00924728">
        <w:rPr>
          <w:rFonts w:ascii="Times New Roman" w:hAnsi="Times New Roman"/>
          <w:sz w:val="16"/>
          <w:szCs w:val="16"/>
        </w:rPr>
        <w:instrText>.</w:instrText>
      </w:r>
      <w:r>
        <w:rPr>
          <w:rFonts w:ascii="Times New Roman" w:hAnsi="Times New Roman"/>
          <w:sz w:val="16"/>
          <w:szCs w:val="16"/>
          <w:lang w:val="en-US"/>
        </w:rPr>
        <w:instrText>ru</w:instrText>
      </w:r>
      <w:r w:rsidRPr="00924728">
        <w:rPr>
          <w:rFonts w:ascii="Times New Roman" w:hAnsi="Times New Roman"/>
          <w:sz w:val="16"/>
          <w:szCs w:val="16"/>
        </w:rPr>
        <w:instrText xml:space="preserve">/" </w:instrText>
      </w:r>
      <w:r>
        <w:rPr>
          <w:rFonts w:ascii="Times New Roman" w:hAnsi="Times New Roman"/>
          <w:sz w:val="16"/>
          <w:szCs w:val="16"/>
          <w:lang w:val="en-US"/>
        </w:rPr>
        <w:fldChar w:fldCharType="separate"/>
      </w:r>
      <w:r>
        <w:rPr>
          <w:rStyle w:val="a3"/>
          <w:rFonts w:ascii="Times New Roman" w:hAnsi="Times New Roman"/>
          <w:sz w:val="16"/>
          <w:szCs w:val="16"/>
          <w:lang w:val="en-US"/>
        </w:rPr>
        <w:t>http</w:t>
      </w:r>
      <w:r>
        <w:rPr>
          <w:rStyle w:val="a3"/>
          <w:rFonts w:ascii="Times New Roman" w:hAnsi="Times New Roman"/>
          <w:sz w:val="16"/>
          <w:szCs w:val="16"/>
        </w:rPr>
        <w:t>://</w:t>
      </w:r>
      <w:r>
        <w:rPr>
          <w:rStyle w:val="a3"/>
          <w:rFonts w:ascii="Times New Roman" w:hAnsi="Times New Roman"/>
          <w:sz w:val="16"/>
          <w:szCs w:val="16"/>
          <w:lang w:val="en-US"/>
        </w:rPr>
        <w:t>yaruuna</w:t>
      </w:r>
      <w:r>
        <w:rPr>
          <w:rStyle w:val="a3"/>
          <w:rFonts w:ascii="Times New Roman" w:hAnsi="Times New Roman"/>
          <w:sz w:val="16"/>
          <w:szCs w:val="16"/>
        </w:rPr>
        <w:t>.</w:t>
      </w:r>
      <w:r>
        <w:rPr>
          <w:rStyle w:val="a3"/>
          <w:rFonts w:ascii="Times New Roman" w:hAnsi="Times New Roman"/>
          <w:sz w:val="16"/>
          <w:szCs w:val="16"/>
          <w:lang w:val="en-US"/>
        </w:rPr>
        <w:t>ru</w:t>
      </w:r>
      <w:r>
        <w:rPr>
          <w:rFonts w:ascii="Times New Roman" w:hAnsi="Times New Roman"/>
          <w:sz w:val="16"/>
          <w:szCs w:val="16"/>
          <w:lang w:val="en-US"/>
        </w:rPr>
        <w:fldChar w:fldCharType="end"/>
      </w:r>
      <w:r>
        <w:rPr>
          <w:rFonts w:ascii="Times New Roman" w:hAnsi="Times New Roman"/>
          <w:sz w:val="16"/>
          <w:szCs w:val="16"/>
        </w:rPr>
        <w:t xml:space="preserve">;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  <w:lang w:val="en-US"/>
        </w:rPr>
        <w:t>pogromna</w:t>
      </w:r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  <w:lang w:val="en-US"/>
        </w:rPr>
        <w:t>ru</w:t>
      </w:r>
    </w:p>
    <w:p w:rsidR="00924728" w:rsidRDefault="00924728" w:rsidP="009247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24728" w:rsidRDefault="00924728" w:rsidP="009247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20.11.2020 г.      </w:t>
      </w:r>
      <w:r>
        <w:rPr>
          <w:rFonts w:ascii="Times New Roman" w:hAnsi="Times New Roman"/>
          <w:b/>
        </w:rPr>
        <w:t xml:space="preserve">                           №  20</w:t>
      </w: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с. </w:t>
      </w:r>
      <w:proofErr w:type="gramStart"/>
      <w:r>
        <w:rPr>
          <w:rFonts w:ascii="Times New Roman" w:hAnsi="Times New Roman"/>
          <w:b/>
        </w:rPr>
        <w:t>Комсомольское</w:t>
      </w:r>
      <w:proofErr w:type="gramEnd"/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ОБ УТВЕРЖДЕНИИ ПОРЯДКА ИСПОЛНЕНИЯ БЮДЖЕТА ПО РАСХОДАМ И ИСТОЧНИКАМ ФИНАНСИРОВАНИЯ ДЕФИЦИТА БЮДЖЕТА МУНИЦИПАЛЬНОГО ОБРАЗОВАНИЯ СЕЛЬСКОГО ПОСЕЛЕНИЯ «КОМСОМОЛЬСКОЕ»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 соответствии со ст. 219 Бюджетного кодекса Российской Федерации, Уставом муниципального образования сельского поселения «Комсомольское», Положением о бюджетном процессе в муниципальном образовании «Комсомольское», утвержденным решением Совета Депутатов муниципального образования сельского поселения «Комсомольское» от  04.12.2019 №16/2, администрация муниципального образования сельского поселения «Комсомольское» постановляет: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1.Утвердить Порядок исполнения бюджета по расходам и источникам финансирования дефицита бюджета муниципального образования сельского поселения «Комсомольское», согласно приложению.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2.Настоящее постановление вступает в силу с момента обнародования.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924728" w:rsidRDefault="00924728" w:rsidP="00924728">
      <w:pPr>
        <w:shd w:val="clear" w:color="auto" w:fill="FFFFFF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«Комсомольское»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С.В.Лукашенок</w:t>
      </w:r>
      <w:proofErr w:type="spellEnd"/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Приложение 1</w:t>
      </w: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 постановлению администрации</w:t>
      </w: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муниципального образования сельского поселения</w:t>
      </w: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«Комсомольское»</w:t>
      </w:r>
    </w:p>
    <w:p w:rsidR="00924728" w:rsidRDefault="00924728" w:rsidP="0092472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от 20.11.2020 г. № 20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Pr="00924728" w:rsidRDefault="00924728" w:rsidP="00924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</w:pPr>
      <w:r w:rsidRPr="00924728"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>Порядок исполнения бюджета по расходам и источникам финансирования дефицита бюджета муниципального образования сельского поселения «Комсомольское»</w:t>
      </w:r>
    </w:p>
    <w:p w:rsidR="00924728" w:rsidRDefault="00924728" w:rsidP="0092472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Общие положения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1.1. Настоящий Порядок разработан в соответствии с Бюджетным кодексом РФ, Положением о бюджетном процессе в муниципальном образовании сельского поселения «Комсомольское», утвержденным решением Совета Депутатов муниципального образования сельского поселения «Комсомольское» 04.12.2019 № 16/2 и устанавливает порядок исполнения бюджета муниципального образования «Комсомольское» по расходам и источникам финансирования дефицита бюджета на очередной финансовый год.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1.2. Исполнение бюджета муниципального образования сельского поселения «Комсомольское» 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по Республике Бурятия в </w:t>
      </w:r>
      <w:proofErr w:type="spell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Еравнинском</w:t>
      </w:r>
      <w:proofErr w:type="spell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районе (далее по тексту - УФК).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Принятие бюджетных обязательств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2.1. Бюджетополучатель принимает бюджетные обязательства за счет средств бюджета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 пределах доведенных до него в текущем финансовом году лимитов бюджетных обязательств.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Подтверждение денежных обязательств</w:t>
      </w:r>
    </w:p>
    <w:p w:rsidR="00924728" w:rsidRDefault="00924728" w:rsidP="0092472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3.2. 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3.3. Заявка должна содержать в соответствующих полях следующую информацию: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номер, число, месяц, год составления;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вид платежа;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сумму платежа, обозначенную цифрами и прописью;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очередность платежа;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вид операции;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заверенные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печатью ГРБС.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3.8. ГРБС и бюджетополучатели, лицевые счета которых открыты в УФК, подтверждают денежные обязательства в порядке, установленном органами УФК в 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соответствии с требованиями нормативных актов Министерства финансов Российской Федерации и Федерального казначейства.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Санкционирование оплаты денежных обязательств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: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4.4. Для осуществления предварительного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целевым использованием средств бюджета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4.5. Уполномоченный орган вправе отказать в исполнении заявки при следующих условиях: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осуществление расходов, противоречащих действующим законам, нормативным правовым актам Российской Федерации, Республики Бурятия и муниципальным правовым актам муниципального образования сельского поселения «Комсомольское»;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неправильное указание реквизитов бюджетополучателя, администратора источников;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4.7.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муниципального образования 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сельского поселения «Комсомольское» при кассовом обслуживании исполнения бюджета поселения УФК.</w:t>
      </w:r>
      <w:proofErr w:type="gramEnd"/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Подтверждение исполнения денежных обязательств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После окончания процедур санкционирования расходов бюджета поселения, источников финансирования дефицита бюджета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СУФД), в УФК для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списания с единого счета бюджета поселения.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поселения.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поселения, распечатываются на автоматизированном рабочем месте бюджетополучателя.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5.4. Не позднее третьего рабочего дня месяца, следующего за 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</w:p>
    <w:p w:rsidR="00924728" w:rsidRDefault="00924728" w:rsidP="009247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Внесение изменений в произведенные расходы</w:t>
      </w:r>
    </w:p>
    <w:p w:rsidR="00924728" w:rsidRDefault="00924728" w:rsidP="009247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6.1. Изменения в произведенные расходы при исполнении бюджета поселения вносятся в случаях: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изменения законодательства по бюджетной классификации бюджетов Российской Федерации;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924728" w:rsidRDefault="00924728" w:rsidP="0092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- при разборе поступлений в части восстановления неклассифицированных расходов.</w:t>
      </w:r>
    </w:p>
    <w:p w:rsidR="00924728" w:rsidRDefault="00924728" w:rsidP="00924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СУФД.</w:t>
      </w:r>
    </w:p>
    <w:p w:rsidR="00924728" w:rsidRDefault="00924728" w:rsidP="00924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872" w:rsidRDefault="00990872"/>
    <w:sectPr w:rsidR="0099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15C"/>
    <w:multiLevelType w:val="multilevel"/>
    <w:tmpl w:val="09DE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21891"/>
    <w:multiLevelType w:val="multilevel"/>
    <w:tmpl w:val="32845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734C"/>
    <w:multiLevelType w:val="multilevel"/>
    <w:tmpl w:val="0CA67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D1C91"/>
    <w:multiLevelType w:val="multilevel"/>
    <w:tmpl w:val="2C3C7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4D3C"/>
    <w:multiLevelType w:val="multilevel"/>
    <w:tmpl w:val="61CA0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47374"/>
    <w:multiLevelType w:val="multilevel"/>
    <w:tmpl w:val="15ACC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28"/>
    <w:rsid w:val="00924728"/>
    <w:rsid w:val="009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4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4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2020-12-01T11:13:00Z</dcterms:created>
  <dcterms:modified xsi:type="dcterms:W3CDTF">2020-12-01T11:15:00Z</dcterms:modified>
</cp:coreProperties>
</file>